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2C3" w:rsidRPr="006140B7" w:rsidRDefault="002E42C3" w:rsidP="002E42C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48"/>
          <w:szCs w:val="48"/>
        </w:rPr>
      </w:pPr>
      <w:r w:rsidRPr="006140B7">
        <w:rPr>
          <w:rFonts w:ascii="Times New Roman" w:hAnsi="Times New Roman" w:cs="Times New Roman"/>
          <w:sz w:val="48"/>
          <w:szCs w:val="48"/>
        </w:rPr>
        <w:t>Jacob Lawrence</w:t>
      </w:r>
    </w:p>
    <w:p w:rsidR="002E42C3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</w:t>
      </w:r>
    </w:p>
    <w:p w:rsidR="002E42C3" w:rsidRPr="00762ACE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</w:p>
    <w:p w:rsidR="002E42C3" w:rsidRPr="00762ACE" w:rsidRDefault="002E42C3" w:rsidP="002E42C3">
      <w:pPr>
        <w:widowControl w:val="0"/>
        <w:autoSpaceDE w:val="0"/>
        <w:autoSpaceDN w:val="0"/>
        <w:adjustRightInd w:val="0"/>
        <w:ind w:left="720"/>
        <w:rPr>
          <w:rFonts w:ascii="Times New Roman" w:hAnsi="Times New Roman" w:cs="Times New Roman"/>
          <w:sz w:val="20"/>
          <w:szCs w:val="20"/>
        </w:rPr>
      </w:pPr>
      <w:r w:rsidRPr="00762ACE">
        <w:rPr>
          <w:rFonts w:ascii="Times New Roman" w:hAnsi="Times New Roman" w:cs="Times New Roman"/>
          <w:sz w:val="20"/>
          <w:szCs w:val="20"/>
        </w:rPr>
        <w:t xml:space="preserve">      American, b. 1917, Atlantic City, NJ, d. 2000, Seattle, WA</w:t>
      </w:r>
    </w:p>
    <w:p w:rsidR="002E42C3" w:rsidRPr="00762ACE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</w:p>
    <w:p w:rsidR="002E42C3" w:rsidRPr="00762ACE" w:rsidRDefault="002E42C3" w:rsidP="002E42C3">
      <w:pPr>
        <w:widowControl w:val="0"/>
        <w:autoSpaceDE w:val="0"/>
        <w:autoSpaceDN w:val="0"/>
        <w:adjustRightInd w:val="0"/>
        <w:ind w:left="720" w:right="810"/>
        <w:rPr>
          <w:rFonts w:ascii="Times New Roman" w:hAnsi="Times New Roman" w:cs="Times New Roman"/>
          <w:i/>
          <w:sz w:val="20"/>
          <w:szCs w:val="20"/>
        </w:rPr>
      </w:pPr>
      <w:r w:rsidRPr="00762ACE">
        <w:rPr>
          <w:rFonts w:ascii="Times New Roman" w:hAnsi="Times New Roman" w:cs="Times New Roman"/>
          <w:i/>
          <w:sz w:val="20"/>
          <w:szCs w:val="20"/>
        </w:rPr>
        <w:t xml:space="preserve">“Most of my work depicts events from the many </w:t>
      </w:r>
      <w:proofErr w:type="spellStart"/>
      <w:r w:rsidRPr="00762ACE">
        <w:rPr>
          <w:rFonts w:ascii="Times New Roman" w:hAnsi="Times New Roman" w:cs="Times New Roman"/>
          <w:i/>
          <w:sz w:val="20"/>
          <w:szCs w:val="20"/>
        </w:rPr>
        <w:t>Harlems</w:t>
      </w:r>
      <w:proofErr w:type="spellEnd"/>
      <w:r w:rsidRPr="00762ACE">
        <w:rPr>
          <w:rFonts w:ascii="Times New Roman" w:hAnsi="Times New Roman" w:cs="Times New Roman"/>
          <w:i/>
          <w:sz w:val="20"/>
          <w:szCs w:val="20"/>
        </w:rPr>
        <w:t xml:space="preserve"> which exist throughout the United States.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i/>
          <w:sz w:val="20"/>
          <w:szCs w:val="20"/>
        </w:rPr>
        <w:t>This is my genre... the happiness, tragedies, and the sorrows of mankind as realized in the teeming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i/>
          <w:sz w:val="20"/>
          <w:szCs w:val="20"/>
        </w:rPr>
        <w:t>black ghetto.” 1</w:t>
      </w:r>
    </w:p>
    <w:p w:rsidR="002E42C3" w:rsidRPr="00762ACE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  <w:r w:rsidRPr="00762AC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Jacob Lawrence</w:t>
      </w:r>
    </w:p>
    <w:p w:rsidR="002E42C3" w:rsidRPr="00762ACE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</w:p>
    <w:p w:rsidR="002E42C3" w:rsidRPr="00762ACE" w:rsidRDefault="002E42C3" w:rsidP="002E42C3">
      <w:pPr>
        <w:widowControl w:val="0"/>
        <w:autoSpaceDE w:val="0"/>
        <w:autoSpaceDN w:val="0"/>
        <w:adjustRightInd w:val="0"/>
        <w:ind w:left="720" w:right="810"/>
        <w:rPr>
          <w:rFonts w:ascii="Times New Roman" w:hAnsi="Times New Roman" w:cs="Times New Roman"/>
          <w:sz w:val="20"/>
          <w:szCs w:val="20"/>
        </w:rPr>
      </w:pPr>
      <w:r w:rsidRPr="00762ACE">
        <w:rPr>
          <w:rFonts w:ascii="Times New Roman" w:hAnsi="Times New Roman" w:cs="Times New Roman"/>
          <w:sz w:val="20"/>
          <w:szCs w:val="20"/>
        </w:rPr>
        <w:t>Lawrence is the most recognized and influential African-American painter in American art history. After his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parents separated when he was twelve, he moved with his mother and siblings to Harlem. His mother enrolled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him in an afternoon program at the Harlem Arts Workshop, where under the guidance of the artist Charles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Alston, he was encouraged to follow his creative instinct for art.</w:t>
      </w:r>
    </w:p>
    <w:p w:rsidR="002E42C3" w:rsidRPr="00762ACE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</w:p>
    <w:p w:rsidR="002E42C3" w:rsidRPr="00762ACE" w:rsidRDefault="002E42C3" w:rsidP="002E42C3">
      <w:pPr>
        <w:widowControl w:val="0"/>
        <w:autoSpaceDE w:val="0"/>
        <w:autoSpaceDN w:val="0"/>
        <w:adjustRightInd w:val="0"/>
        <w:ind w:left="720" w:right="810"/>
        <w:rPr>
          <w:rFonts w:ascii="Times New Roman" w:hAnsi="Times New Roman" w:cs="Times New Roman"/>
          <w:sz w:val="20"/>
          <w:szCs w:val="20"/>
        </w:rPr>
      </w:pPr>
      <w:r w:rsidRPr="00762ACE">
        <w:rPr>
          <w:rFonts w:ascii="Times New Roman" w:hAnsi="Times New Roman" w:cs="Times New Roman"/>
          <w:sz w:val="20"/>
          <w:szCs w:val="20"/>
        </w:rPr>
        <w:t>In 1936 Lawrence received a position at the Work Progress Administration as an easel painter. For his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 xml:space="preserve">commission he decided to make a series of </w:t>
      </w:r>
      <w:proofErr w:type="gramStart"/>
      <w:r w:rsidRPr="00762ACE">
        <w:rPr>
          <w:rFonts w:ascii="Times New Roman" w:hAnsi="Times New Roman" w:cs="Times New Roman"/>
          <w:sz w:val="20"/>
          <w:szCs w:val="20"/>
        </w:rPr>
        <w:t>forty one</w:t>
      </w:r>
      <w:proofErr w:type="gramEnd"/>
      <w:r w:rsidRPr="00762ACE">
        <w:rPr>
          <w:rFonts w:ascii="Times New Roman" w:hAnsi="Times New Roman" w:cs="Times New Roman"/>
          <w:sz w:val="20"/>
          <w:szCs w:val="20"/>
        </w:rPr>
        <w:t xml:space="preserve"> paintings depicting the life of General Toussaint </w:t>
      </w:r>
      <w:proofErr w:type="spellStart"/>
      <w:r w:rsidRPr="00762ACE">
        <w:rPr>
          <w:rFonts w:ascii="Times New Roman" w:hAnsi="Times New Roman" w:cs="Times New Roman"/>
          <w:sz w:val="20"/>
          <w:szCs w:val="20"/>
        </w:rPr>
        <w:t>L’Ouverture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(1743-1803), the Haitian abolitionist revolutionary. A former slave who overthrew the French government, he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became the first black leader of a post-colonial republic. Epitomizing Lawrence’s work, the portrait is defined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by its economic composition, stylized line, and matte color palette.</w:t>
      </w:r>
    </w:p>
    <w:p w:rsidR="002E42C3" w:rsidRPr="00762ACE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</w:p>
    <w:p w:rsidR="002E42C3" w:rsidRPr="00762ACE" w:rsidRDefault="002E42C3" w:rsidP="002E42C3">
      <w:pPr>
        <w:widowControl w:val="0"/>
        <w:autoSpaceDE w:val="0"/>
        <w:autoSpaceDN w:val="0"/>
        <w:adjustRightInd w:val="0"/>
        <w:ind w:left="720" w:right="810"/>
        <w:rPr>
          <w:rFonts w:ascii="Times New Roman" w:hAnsi="Times New Roman" w:cs="Times New Roman"/>
          <w:sz w:val="20"/>
          <w:szCs w:val="20"/>
        </w:rPr>
      </w:pPr>
      <w:r w:rsidRPr="00762ACE">
        <w:rPr>
          <w:rFonts w:ascii="Times New Roman" w:hAnsi="Times New Roman" w:cs="Times New Roman"/>
          <w:sz w:val="20"/>
          <w:szCs w:val="20"/>
        </w:rPr>
        <w:t>Lawrence is recognized for other epic series depicting African-American culture, history and prominent leaders.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His most significant series, The Migration of the Negro illustrates the exodus of African-Americans from the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South to urban industrial centers in the North during the first half of the twentieth century.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Like those that inspired him, Lawrence also became an accomplished teacher at the Art Students League,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Black Mountain College, New York, at the New School, the Skowhegan School of Painting and, finally, at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University of Washington in Seattle.</w:t>
      </w:r>
    </w:p>
    <w:p w:rsidR="002E42C3" w:rsidRPr="00762ACE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</w:p>
    <w:p w:rsidR="002E42C3" w:rsidRPr="00762ACE" w:rsidRDefault="002E42C3" w:rsidP="002E42C3">
      <w:pPr>
        <w:widowControl w:val="0"/>
        <w:autoSpaceDE w:val="0"/>
        <w:autoSpaceDN w:val="0"/>
        <w:adjustRightInd w:val="0"/>
        <w:ind w:left="720" w:right="810"/>
        <w:rPr>
          <w:rFonts w:ascii="Times New Roman" w:hAnsi="Times New Roman" w:cs="Times New Roman"/>
          <w:sz w:val="20"/>
          <w:szCs w:val="20"/>
        </w:rPr>
      </w:pPr>
      <w:r w:rsidRPr="00762ACE">
        <w:rPr>
          <w:rFonts w:ascii="Times New Roman" w:hAnsi="Times New Roman" w:cs="Times New Roman"/>
          <w:sz w:val="20"/>
          <w:szCs w:val="20"/>
        </w:rPr>
        <w:t>The artist received numerous retrospectives: the first in 1974 at the Whitney Museum of American Art and most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recently the Phillips Collection in Washington, D.C., in 2001.</w:t>
      </w:r>
    </w:p>
    <w:p w:rsidR="002E42C3" w:rsidRPr="00762ACE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</w:p>
    <w:p w:rsidR="002E42C3" w:rsidRPr="009539D7" w:rsidRDefault="002E42C3" w:rsidP="002E42C3">
      <w:pPr>
        <w:widowControl w:val="0"/>
        <w:autoSpaceDE w:val="0"/>
        <w:autoSpaceDN w:val="0"/>
        <w:adjustRightInd w:val="0"/>
        <w:ind w:left="720" w:right="810"/>
        <w:rPr>
          <w:rFonts w:ascii="Times New Roman" w:hAnsi="Times New Roman" w:cs="Times New Roman"/>
          <w:sz w:val="20"/>
          <w:szCs w:val="20"/>
        </w:rPr>
      </w:pPr>
      <w:r w:rsidRPr="00762ACE">
        <w:rPr>
          <w:rFonts w:ascii="Times New Roman" w:hAnsi="Times New Roman" w:cs="Times New Roman"/>
          <w:sz w:val="20"/>
          <w:szCs w:val="20"/>
        </w:rPr>
        <w:t xml:space="preserve">1 The Jacob and Gwen Knight Visual Resource Center. Art and Life. </w:t>
      </w:r>
      <w:proofErr w:type="gramStart"/>
      <w:r w:rsidRPr="00762ACE">
        <w:rPr>
          <w:rFonts w:ascii="Times New Roman" w:hAnsi="Times New Roman" w:cs="Times New Roman"/>
          <w:sz w:val="20"/>
          <w:szCs w:val="20"/>
        </w:rPr>
        <w:t>The Biography of Jacob Lawrence.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62ACE">
        <w:rPr>
          <w:rFonts w:ascii="Times New Roman" w:hAnsi="Times New Roman" w:cs="Times New Roman"/>
          <w:sz w:val="20"/>
          <w:szCs w:val="20"/>
        </w:rPr>
        <w:t>http://www.jacobandgwenlawrence.org/artandlife01.html (access</w:t>
      </w:r>
      <w:r>
        <w:rPr>
          <w:rFonts w:ascii="Times New Roman" w:hAnsi="Times New Roman" w:cs="Times New Roman"/>
          <w:sz w:val="20"/>
          <w:szCs w:val="20"/>
        </w:rPr>
        <w:t>ed July 31, 2008)</w:t>
      </w:r>
    </w:p>
    <w:p w:rsidR="002E42C3" w:rsidRPr="009539D7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</w:p>
    <w:p w:rsidR="002E42C3" w:rsidRPr="009539D7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noProof/>
          <w:sz w:val="14"/>
          <w:szCs w:val="14"/>
        </w:rPr>
        <w:drawing>
          <wp:anchor distT="0" distB="0" distL="114300" distR="114300" simplePos="0" relativeHeight="251659264" behindDoc="0" locked="0" layoutInCell="1" allowOverlap="1" wp14:anchorId="3B63DF1A" wp14:editId="0172B5DA">
            <wp:simplePos x="0" y="0"/>
            <wp:positionH relativeFrom="column">
              <wp:posOffset>2253615</wp:posOffset>
            </wp:positionH>
            <wp:positionV relativeFrom="paragraph">
              <wp:posOffset>106680</wp:posOffset>
            </wp:positionV>
            <wp:extent cx="1898015" cy="1303655"/>
            <wp:effectExtent l="0" t="0" r="0" b="0"/>
            <wp:wrapNone/>
            <wp:docPr id="282" name="Picture 282" descr="Macintosh HD:Users:nnamdimiami:Desktop:NNAMDI PROMO:N'Namdi Contemporay Logo:Transparent Background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nnamdimiami:Desktop:NNAMDI PROMO:N'Namdi Contemporay Logo:Transparent Background Log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015" cy="1303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2C3" w:rsidRDefault="002E42C3" w:rsidP="002E42C3">
      <w:pPr>
        <w:widowControl w:val="0"/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sz w:val="18"/>
          <w:szCs w:val="18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sz w:val="18"/>
          <w:szCs w:val="18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sz w:val="18"/>
          <w:szCs w:val="18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sz w:val="18"/>
          <w:szCs w:val="18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sz w:val="18"/>
          <w:szCs w:val="18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sz w:val="18"/>
          <w:szCs w:val="18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sz w:val="18"/>
          <w:szCs w:val="18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sz w:val="18"/>
          <w:szCs w:val="18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sz w:val="18"/>
          <w:szCs w:val="18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right="810"/>
        <w:jc w:val="center"/>
        <w:rPr>
          <w:rStyle w:val="Hyperlink"/>
          <w:rFonts w:ascii="Times New Roman" w:hAnsi="Times New Roman" w:cs="Times New Roman"/>
          <w:sz w:val="20"/>
          <w:szCs w:val="20"/>
        </w:rPr>
      </w:pPr>
      <w:r w:rsidRPr="00F921B0">
        <w:rPr>
          <w:rFonts w:ascii="Times New Roman" w:hAnsi="Times New Roman" w:cs="Times New Roman"/>
          <w:sz w:val="20"/>
          <w:szCs w:val="20"/>
        </w:rPr>
        <w:t>For further inquiries contact the N’Namdi Contemporary Fine Art Gallery</w:t>
      </w:r>
      <w:r w:rsidRPr="00F921B0">
        <w:rPr>
          <w:rFonts w:ascii="Times New Roman" w:hAnsi="Times New Roman" w:cs="Times New Roman"/>
          <w:sz w:val="20"/>
          <w:szCs w:val="20"/>
        </w:rPr>
        <w:br/>
        <w:t xml:space="preserve">786-332-4736 | 177 </w:t>
      </w:r>
      <w:proofErr w:type="spellStart"/>
      <w:r w:rsidRPr="00F921B0">
        <w:rPr>
          <w:rFonts w:ascii="Times New Roman" w:hAnsi="Times New Roman" w:cs="Times New Roman"/>
          <w:sz w:val="20"/>
          <w:szCs w:val="20"/>
        </w:rPr>
        <w:t>Nw</w:t>
      </w:r>
      <w:proofErr w:type="spellEnd"/>
      <w:r w:rsidRPr="00F921B0">
        <w:rPr>
          <w:rFonts w:ascii="Times New Roman" w:hAnsi="Times New Roman" w:cs="Times New Roman"/>
          <w:sz w:val="20"/>
          <w:szCs w:val="20"/>
        </w:rPr>
        <w:t xml:space="preserve"> 23</w:t>
      </w:r>
      <w:r w:rsidRPr="00F921B0">
        <w:rPr>
          <w:rFonts w:ascii="Times New Roman" w:hAnsi="Times New Roman" w:cs="Times New Roman"/>
          <w:sz w:val="20"/>
          <w:szCs w:val="20"/>
          <w:vertAlign w:val="superscript"/>
        </w:rPr>
        <w:t>rd</w:t>
      </w:r>
      <w:r w:rsidRPr="00F921B0">
        <w:rPr>
          <w:rFonts w:ascii="Times New Roman" w:hAnsi="Times New Roman" w:cs="Times New Roman"/>
          <w:sz w:val="20"/>
          <w:szCs w:val="20"/>
        </w:rPr>
        <w:t xml:space="preserve"> St. Miami, </w:t>
      </w:r>
      <w:proofErr w:type="spellStart"/>
      <w:r w:rsidRPr="00F921B0">
        <w:rPr>
          <w:rFonts w:ascii="Times New Roman" w:hAnsi="Times New Roman" w:cs="Times New Roman"/>
          <w:sz w:val="20"/>
          <w:szCs w:val="20"/>
        </w:rPr>
        <w:t>Fl</w:t>
      </w:r>
      <w:proofErr w:type="spellEnd"/>
      <w:r w:rsidRPr="00F921B0">
        <w:rPr>
          <w:rFonts w:ascii="Times New Roman" w:hAnsi="Times New Roman" w:cs="Times New Roman"/>
          <w:sz w:val="20"/>
          <w:szCs w:val="20"/>
        </w:rPr>
        <w:t xml:space="preserve"> 33127 </w:t>
      </w:r>
      <w:proofErr w:type="gramStart"/>
      <w:r w:rsidRPr="00F921B0">
        <w:rPr>
          <w:rFonts w:ascii="Times New Roman" w:hAnsi="Times New Roman" w:cs="Times New Roman"/>
          <w:sz w:val="20"/>
          <w:szCs w:val="20"/>
        </w:rPr>
        <w:t xml:space="preserve">|  </w:t>
      </w:r>
      <w:proofErr w:type="gramEnd"/>
      <w:hyperlink r:id="rId6" w:history="1">
        <w:r w:rsidRPr="00D659F9">
          <w:rPr>
            <w:rStyle w:val="Hyperlink"/>
            <w:rFonts w:ascii="Times New Roman" w:hAnsi="Times New Roman" w:cs="Times New Roman"/>
            <w:sz w:val="20"/>
            <w:szCs w:val="20"/>
          </w:rPr>
          <w:t>www.nnamdicontemporary.com</w:t>
        </w:r>
      </w:hyperlink>
    </w:p>
    <w:p w:rsidR="002E42C3" w:rsidRDefault="002E42C3" w:rsidP="002E42C3">
      <w:pPr>
        <w:widowControl w:val="0"/>
        <w:autoSpaceDE w:val="0"/>
        <w:autoSpaceDN w:val="0"/>
        <w:adjustRightInd w:val="0"/>
        <w:ind w:left="720" w:right="810"/>
        <w:jc w:val="center"/>
        <w:rPr>
          <w:rStyle w:val="Hyperlink"/>
          <w:rFonts w:ascii="Times New Roman" w:hAnsi="Times New Roman" w:cs="Times New Roman"/>
          <w:sz w:val="20"/>
          <w:szCs w:val="20"/>
        </w:rPr>
      </w:pPr>
    </w:p>
    <w:p w:rsidR="002E42C3" w:rsidRDefault="002E42C3" w:rsidP="002E42C3">
      <w:pPr>
        <w:widowControl w:val="0"/>
        <w:autoSpaceDE w:val="0"/>
        <w:autoSpaceDN w:val="0"/>
        <w:adjustRightInd w:val="0"/>
        <w:ind w:left="720" w:right="810"/>
        <w:jc w:val="center"/>
        <w:rPr>
          <w:rStyle w:val="Hyperlink"/>
          <w:rFonts w:ascii="Times New Roman" w:hAnsi="Times New Roman" w:cs="Times New Roman"/>
          <w:sz w:val="20"/>
          <w:szCs w:val="20"/>
        </w:rPr>
      </w:pPr>
    </w:p>
    <w:p w:rsidR="0071397D" w:rsidRDefault="0071397D">
      <w:bookmarkStart w:id="0" w:name="_GoBack"/>
      <w:bookmarkEnd w:id="0"/>
    </w:p>
    <w:sectPr w:rsidR="0071397D" w:rsidSect="0071397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2C3"/>
    <w:rsid w:val="002E42C3"/>
    <w:rsid w:val="00713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C1DF92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2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42C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2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42C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yperlink" Target="http://www.nnamdicontemporary.com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</Words>
  <Characters>2085</Characters>
  <Application>Microsoft Macintosh Word</Application>
  <DocSecurity>0</DocSecurity>
  <Lines>17</Lines>
  <Paragraphs>4</Paragraphs>
  <ScaleCrop>false</ScaleCrop>
  <Company>N'Namdi Contemporary Miami</Company>
  <LinksUpToDate>false</LinksUpToDate>
  <CharactersWithSpaces>2446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N'Namdi Contemporary</dc:creator>
  <cp:keywords/>
  <dc:description/>
  <cp:lastModifiedBy>N'Namdi Contemporary</cp:lastModifiedBy>
  <cp:revision>1</cp:revision>
  <dcterms:created xsi:type="dcterms:W3CDTF">2015-05-12T21:50:00Z</dcterms:created>
  <dcterms:modified xsi:type="dcterms:W3CDTF">2015-05-12T21:50:00Z</dcterms:modified>
</cp:coreProperties>
</file>